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Para 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Marshall </w:t>
      </w:r>
      <w:proofErr w:type="spellStart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McLuhan</w:t>
      </w:r>
      <w:proofErr w:type="spellEnd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: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</w:t>
      </w:r>
    </w:p>
    <w:p w:rsidR="00D877CA" w:rsidRPr="00966CA2" w:rsidRDefault="007924D9">
      <w:pPr>
        <w:ind w:left="144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un ambiente </w:t>
      </w:r>
    </w:p>
    <w:p w:rsidR="00D877CA" w:rsidRPr="00966CA2" w:rsidRDefault="007924D9">
      <w:pPr>
        <w:ind w:left="144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no es contenedor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br/>
        <w:t xml:space="preserve">      sino proceso </w:t>
      </w:r>
    </w:p>
    <w:p w:rsidR="00D877CA" w:rsidRPr="00966CA2" w:rsidRDefault="00D877CA">
      <w:pPr>
        <w:ind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drawing>
          <wp:inline distT="114300" distB="114300" distL="114300" distR="114300">
            <wp:extent cx="4783454" cy="6129846"/>
            <wp:effectExtent l="0" t="0" r="0" b="0"/>
            <wp:docPr id="3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3454" cy="61298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  <w:lang w:val="en-US"/>
        </w:rPr>
      </w:pPr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 xml:space="preserve">Der Wanderer </w:t>
      </w:r>
      <w:proofErr w:type="spellStart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>über</w:t>
      </w:r>
      <w:proofErr w:type="spellEnd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 xml:space="preserve"> </w:t>
      </w:r>
      <w:proofErr w:type="spellStart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>dem</w:t>
      </w:r>
      <w:proofErr w:type="spellEnd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 xml:space="preserve"> </w:t>
      </w:r>
      <w:proofErr w:type="spellStart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>Nebelmeer</w:t>
      </w:r>
      <w:proofErr w:type="spellEnd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 xml:space="preserve"> </w:t>
      </w:r>
      <w:r w:rsidRPr="00966CA2">
        <w:rPr>
          <w:rFonts w:ascii="EB Garamond Medium" w:eastAsia="EB Garamond Medium" w:hAnsi="EB Garamond Medium" w:cs="EB Garamond Medium"/>
          <w:color w:val="000000" w:themeColor="text1"/>
          <w:lang w:val="en-US"/>
        </w:rPr>
        <w:t>[</w:t>
      </w:r>
      <w:r w:rsidRPr="00966CA2">
        <w:rPr>
          <w:rFonts w:ascii="EB Garamond Medium" w:eastAsia="EB Garamond Medium" w:hAnsi="EB Garamond Medium" w:cs="EB Garamond Medium"/>
          <w:color w:val="000000" w:themeColor="text1"/>
          <w:lang w:val="en-US"/>
        </w:rPr>
        <w:t>1818</w:t>
      </w:r>
      <w:r w:rsidRPr="00966CA2">
        <w:rPr>
          <w:rFonts w:ascii="EB Garamond Medium" w:eastAsia="EB Garamond Medium" w:hAnsi="EB Garamond Medium" w:cs="EB Garamond Medium"/>
          <w:color w:val="000000" w:themeColor="text1"/>
          <w:lang w:val="en-US"/>
        </w:rPr>
        <w:t>]</w:t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  <w:r w:rsidRPr="00966CA2"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  <w:t>El caminante sobre el mar de nubes</w:t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  <w:r w:rsidRPr="00966CA2"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  <w:t>***</w:t>
      </w: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proofErr w:type="spellStart"/>
      <w:r w:rsidRPr="00966CA2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lastRenderedPageBreak/>
        <w:t>Caspar</w:t>
      </w:r>
      <w:proofErr w:type="spellEnd"/>
      <w:r w:rsidRPr="00966CA2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 xml:space="preserve"> David Friedrich</w:t>
      </w: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(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Alemania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 xml:space="preserve">, 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1774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 xml:space="preserve"> - 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1840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)</w:t>
      </w:r>
    </w:p>
    <w:p w:rsidR="00D877CA" w:rsidRPr="00966CA2" w:rsidRDefault="00D877CA">
      <w:pPr>
        <w:ind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ind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Un ambiente es </w:t>
      </w:r>
    </w:p>
    <w:p w:rsidR="00D877CA" w:rsidRPr="00966CA2" w:rsidRDefault="007924D9">
      <w:pPr>
        <w:ind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un proceso de modulación entre seres vivos</w:t>
      </w:r>
    </w:p>
    <w:p w:rsidR="00D877CA" w:rsidRPr="00966CA2" w:rsidRDefault="007924D9">
      <w:pPr>
        <w:ind w:left="288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a partir de sus</w:t>
      </w:r>
    </w:p>
    <w:p w:rsidR="00D877CA" w:rsidRPr="00966CA2" w:rsidRDefault="007924D9">
      <w:pPr>
        <w:ind w:left="288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impresiones e interacciones</w:t>
      </w:r>
    </w:p>
    <w:p w:rsidR="00D877CA" w:rsidRPr="00966CA2" w:rsidRDefault="007924D9">
      <w:pPr>
        <w:ind w:left="216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estéticas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(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sentidos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).</w:t>
      </w:r>
    </w:p>
    <w:p w:rsidR="00D877CA" w:rsidRPr="00966CA2" w:rsidRDefault="00D877CA">
      <w:pPr>
        <w:ind w:left="216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  <w:r w:rsidRPr="00966CA2">
        <w:rPr>
          <w:rFonts w:ascii="EB Garamond" w:eastAsia="EB Garamond" w:hAnsi="EB Garamond" w:cs="EB Garamond"/>
          <w:b/>
          <w:noProof/>
          <w:color w:val="000000" w:themeColor="text1"/>
          <w:sz w:val="20"/>
          <w:szCs w:val="20"/>
        </w:rPr>
        <w:drawing>
          <wp:inline distT="114300" distB="114300" distL="114300" distR="114300">
            <wp:extent cx="4767263" cy="3678619"/>
            <wp:effectExtent l="0" t="0" r="0" b="0"/>
            <wp:docPr id="2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7263" cy="36786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</w:rPr>
      </w:pPr>
      <w:proofErr w:type="spellStart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>Salon</w:t>
      </w:r>
      <w:proofErr w:type="spellEnd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</w:rPr>
        <w:t xml:space="preserve"> II </w:t>
      </w:r>
      <w:r w:rsidRPr="00966CA2">
        <w:rPr>
          <w:rFonts w:ascii="EB Garamond Medium" w:eastAsia="EB Garamond Medium" w:hAnsi="EB Garamond Medium" w:cs="EB Garamond Medium"/>
          <w:color w:val="000000" w:themeColor="text1"/>
        </w:rPr>
        <w:t>[</w:t>
      </w:r>
      <w:r w:rsidRPr="00966CA2">
        <w:rPr>
          <w:rFonts w:ascii="EB Garamond Medium" w:eastAsia="EB Garamond Medium" w:hAnsi="EB Garamond Medium" w:cs="EB Garamond Medium"/>
          <w:color w:val="000000" w:themeColor="text1"/>
        </w:rPr>
        <w:t>1942</w:t>
      </w:r>
      <w:r w:rsidRPr="00966CA2">
        <w:rPr>
          <w:rFonts w:ascii="EB Garamond Medium" w:eastAsia="EB Garamond Medium" w:hAnsi="EB Garamond Medium" w:cs="EB Garamond Medium"/>
          <w:color w:val="000000" w:themeColor="text1"/>
        </w:rPr>
        <w:t>]</w:t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  <w:r w:rsidRPr="00966CA2"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  <w:t>***</w:t>
      </w: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proofErr w:type="spellStart"/>
      <w:r w:rsidRPr="00966CA2"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  <w:t>Balthus</w:t>
      </w:r>
      <w:proofErr w:type="spellEnd"/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(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Francia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 xml:space="preserve">, 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1908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 xml:space="preserve"> - 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2001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)</w:t>
      </w:r>
    </w:p>
    <w:p w:rsidR="00D877CA" w:rsidRPr="00966CA2" w:rsidRDefault="00D877CA">
      <w:pPr>
        <w:ind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D877CA">
      <w:pPr>
        <w:ind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ind w:left="720" w:firstLine="720"/>
        <w:rPr>
          <w:rFonts w:ascii="EB Garamond" w:eastAsia="EB Garamond" w:hAnsi="EB Garamond" w:cs="EB Garamond"/>
          <w:b/>
          <w:color w:val="000000" w:themeColor="text1"/>
          <w:sz w:val="44"/>
          <w:szCs w:val="44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44"/>
          <w:szCs w:val="44"/>
        </w:rPr>
        <w:t xml:space="preserve">Los ambientes </w:t>
      </w:r>
      <w:r w:rsidRPr="00966CA2">
        <w:rPr>
          <w:rFonts w:ascii="Montserrat Medium" w:eastAsia="Montserrat Medium" w:hAnsi="Montserrat Medium" w:cs="Montserrat Medium"/>
          <w:color w:val="000000" w:themeColor="text1"/>
          <w:sz w:val="48"/>
          <w:szCs w:val="48"/>
        </w:rPr>
        <w:t>son una modulación conjunta</w:t>
      </w:r>
      <w:r w:rsidRPr="00966CA2">
        <w:rPr>
          <w:rFonts w:ascii="EB Garamond" w:eastAsia="EB Garamond" w:hAnsi="EB Garamond" w:cs="EB Garamond"/>
          <w:b/>
          <w:color w:val="000000" w:themeColor="text1"/>
          <w:sz w:val="44"/>
          <w:szCs w:val="44"/>
        </w:rPr>
        <w:t>.</w:t>
      </w:r>
    </w:p>
    <w:p w:rsidR="00D877CA" w:rsidRPr="00966CA2" w:rsidRDefault="00D877CA">
      <w:pPr>
        <w:ind w:left="720" w:firstLine="720"/>
        <w:rPr>
          <w:rFonts w:ascii="EB Garamond" w:eastAsia="EB Garamond" w:hAnsi="EB Garamond" w:cs="EB Garamond"/>
          <w:b/>
          <w:color w:val="000000" w:themeColor="text1"/>
          <w:sz w:val="44"/>
          <w:szCs w:val="44"/>
        </w:rPr>
      </w:pP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Sí los medios mecánicos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,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electrónicos o digitales son 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“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extensiones artificiales de la existencia sensorial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”, 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será por esa misma condición sensorial que sus efectos sean ambientales </w:t>
      </w:r>
    </w:p>
    <w:p w:rsidR="00D877CA" w:rsidRPr="00966CA2" w:rsidRDefault="00D877CA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un escritor nunca está solo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,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ni en el lenguaje que convoca ni en </w:t>
      </w:r>
      <w:proofErr w:type="spellStart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lxs</w:t>
      </w:r>
      <w:proofErr w:type="spellEnd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</w:t>
      </w:r>
      <w:proofErr w:type="spellStart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lectoreS</w:t>
      </w:r>
      <w:proofErr w:type="spellEnd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que reúne con la superficie sobre la que publica su escritura</w:t>
      </w:r>
    </w:p>
    <w:p w:rsidR="00D877CA" w:rsidRPr="00966CA2" w:rsidRDefault="00D877CA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(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eso es una manera muy larga </w:t>
      </w: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pero más integral de decir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: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br/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ab/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ab/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ab/>
      </w:r>
    </w:p>
    <w:p w:rsidR="00D877CA" w:rsidRPr="00966CA2" w:rsidRDefault="007924D9">
      <w:pPr>
        <w:ind w:left="720" w:firstLine="720"/>
        <w:rPr>
          <w:rFonts w:ascii="EB Garamond" w:eastAsia="EB Garamond" w:hAnsi="EB Garamond" w:cs="EB Garamond"/>
          <w:b/>
          <w:i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i/>
          <w:color w:val="000000" w:themeColor="text1"/>
          <w:sz w:val="50"/>
          <w:szCs w:val="50"/>
        </w:rPr>
        <w:t>el medio es el mensaje</w:t>
      </w:r>
    </w:p>
    <w:p w:rsidR="00D877CA" w:rsidRPr="00966CA2" w:rsidRDefault="00D877CA">
      <w:pPr>
        <w:ind w:left="144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ind w:left="144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o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,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un medio y una tecnología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,</w:t>
      </w:r>
    </w:p>
    <w:p w:rsidR="00D877CA" w:rsidRPr="00966CA2" w:rsidRDefault="007924D9">
      <w:pPr>
        <w:ind w:left="1440" w:firstLine="720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en esencia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,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son </w:t>
      </w:r>
      <w:r w:rsidRPr="00966CA2">
        <w:rPr>
          <w:rFonts w:ascii="EB Garamond" w:eastAsia="EB Garamond" w:hAnsi="EB Garamond" w:cs="EB Garamond"/>
          <w:b/>
          <w:i/>
          <w:color w:val="000000" w:themeColor="text1"/>
          <w:sz w:val="50"/>
          <w:szCs w:val="50"/>
        </w:rPr>
        <w:t>ambientador</w:t>
      </w:r>
      <w:r w:rsidRPr="00966CA2">
        <w:rPr>
          <w:rFonts w:ascii="EB Garamond" w:eastAsia="EB Garamond" w:hAnsi="EB Garamond" w:cs="EB Garamond"/>
          <w:b/>
          <w:i/>
          <w:color w:val="000000" w:themeColor="text1"/>
          <w:sz w:val="50"/>
          <w:szCs w:val="50"/>
        </w:rPr>
        <w:t>es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).</w:t>
      </w:r>
    </w:p>
    <w:p w:rsidR="00D877CA" w:rsidRPr="00966CA2" w:rsidRDefault="00D877CA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D877CA" w:rsidP="00966CA2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lastRenderedPageBreak/>
        <w:drawing>
          <wp:inline distT="114300" distB="114300" distL="114300" distR="114300">
            <wp:extent cx="3779493" cy="4150812"/>
            <wp:effectExtent l="0" t="0" r="0" b="0"/>
            <wp:docPr id="41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79493" cy="41508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  <w:lang w:val="en-US"/>
        </w:rPr>
      </w:pPr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30"/>
          <w:szCs w:val="30"/>
          <w:lang w:val="en-US"/>
        </w:rPr>
        <w:t xml:space="preserve">Date with the Television </w:t>
      </w:r>
      <w:r w:rsidRPr="00966CA2">
        <w:rPr>
          <w:rFonts w:ascii="EB Garamond Medium" w:eastAsia="EB Garamond Medium" w:hAnsi="EB Garamond Medium" w:cs="EB Garamond Medium"/>
          <w:color w:val="000000" w:themeColor="text1"/>
          <w:lang w:val="en-US"/>
        </w:rPr>
        <w:t>[</w:t>
      </w:r>
      <w:r w:rsidRPr="00966CA2">
        <w:rPr>
          <w:rFonts w:ascii="EB Garamond Medium" w:eastAsia="EB Garamond Medium" w:hAnsi="EB Garamond Medium" w:cs="EB Garamond Medium"/>
          <w:color w:val="000000" w:themeColor="text1"/>
          <w:lang w:val="en-US"/>
        </w:rPr>
        <w:t>1956</w:t>
      </w:r>
      <w:r w:rsidRPr="00966CA2">
        <w:rPr>
          <w:rFonts w:ascii="EB Garamond Medium" w:eastAsia="EB Garamond Medium" w:hAnsi="EB Garamond Medium" w:cs="EB Garamond Medium"/>
          <w:color w:val="000000" w:themeColor="text1"/>
          <w:lang w:val="en-US"/>
        </w:rPr>
        <w:t>]</w:t>
      </w:r>
    </w:p>
    <w:p w:rsidR="00D877CA" w:rsidRPr="00966CA2" w:rsidRDefault="007924D9">
      <w:pPr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  <w:lang w:val="en-US"/>
        </w:rPr>
      </w:pPr>
      <w:r w:rsidRPr="00966CA2"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  <w:lang w:val="en-US"/>
        </w:rPr>
        <w:t>***</w:t>
      </w: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  <w:lang w:val="en-US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28"/>
          <w:szCs w:val="28"/>
          <w:lang w:val="en-US"/>
        </w:rPr>
        <w:t>John Falter</w:t>
      </w: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(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Estados Unidos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 xml:space="preserve">, 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1910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 xml:space="preserve"> - 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1982</w:t>
      </w: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)</w:t>
      </w: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Así mismo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, 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una obra de arte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:</w:t>
      </w: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 </w:t>
      </w:r>
    </w:p>
    <w:p w:rsidR="00D877CA" w:rsidRPr="00966CA2" w:rsidRDefault="00D877CA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El arte es un uso sofisticado de la cognición y los sentidos para modular la experiencia de otros</w:t>
      </w: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.</w:t>
      </w:r>
    </w:p>
    <w:p w:rsidR="00D877CA" w:rsidRPr="00966CA2" w:rsidRDefault="00D877CA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 xml:space="preserve">Al menos hasta la era </w:t>
      </w:r>
      <w:proofErr w:type="spellStart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industral</w:t>
      </w:r>
      <w:proofErr w:type="spellEnd"/>
      <w:r w:rsidRPr="00966CA2"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  <w:t>…</w:t>
      </w:r>
    </w:p>
    <w:p w:rsidR="00D877CA" w:rsidRPr="00966CA2" w:rsidRDefault="00D877CA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D877CA" w:rsidP="00966CA2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pStyle w:val="Ttulo2"/>
        <w:rPr>
          <w:color w:val="000000" w:themeColor="text1"/>
          <w:sz w:val="30"/>
          <w:szCs w:val="30"/>
        </w:rPr>
      </w:pPr>
      <w:bookmarkStart w:id="0" w:name="_q6naowh6yy48" w:colFirst="0" w:colLast="0"/>
      <w:bookmarkEnd w:id="0"/>
      <w:r w:rsidRPr="00966CA2">
        <w:rPr>
          <w:color w:val="000000" w:themeColor="text1"/>
          <w:sz w:val="30"/>
          <w:szCs w:val="30"/>
        </w:rPr>
        <w:t>[</w:t>
      </w:r>
      <w:r w:rsidRPr="00966CA2">
        <w:rPr>
          <w:color w:val="000000" w:themeColor="text1"/>
          <w:sz w:val="30"/>
          <w:szCs w:val="30"/>
        </w:rPr>
        <w:t xml:space="preserve">De </w:t>
      </w:r>
      <w:proofErr w:type="spellStart"/>
      <w:r w:rsidRPr="00966CA2">
        <w:rPr>
          <w:i/>
          <w:color w:val="000000" w:themeColor="text1"/>
          <w:sz w:val="30"/>
          <w:szCs w:val="30"/>
        </w:rPr>
        <w:t>Contraexplosión</w:t>
      </w:r>
      <w:proofErr w:type="spellEnd"/>
      <w:r w:rsidRPr="00966CA2">
        <w:rPr>
          <w:color w:val="000000" w:themeColor="text1"/>
          <w:sz w:val="30"/>
          <w:szCs w:val="30"/>
        </w:rPr>
        <w:t>]</w:t>
      </w:r>
    </w:p>
    <w:p w:rsidR="00D877CA" w:rsidRPr="00966CA2" w:rsidRDefault="00D877CA">
      <w:pPr>
        <w:rPr>
          <w:color w:val="000000" w:themeColor="text1"/>
        </w:rPr>
      </w:pPr>
    </w:p>
    <w:p w:rsidR="00D877CA" w:rsidRPr="00966CA2" w:rsidRDefault="00D877CA">
      <w:pPr>
        <w:rPr>
          <w:color w:val="000000" w:themeColor="text1"/>
        </w:rPr>
      </w:pPr>
    </w:p>
    <w:p w:rsidR="00D877CA" w:rsidRPr="00966CA2" w:rsidRDefault="00D877CA">
      <w:pPr>
        <w:jc w:val="right"/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</w:pPr>
    </w:p>
    <w:p w:rsidR="00D877CA" w:rsidRPr="00966CA2" w:rsidRDefault="007924D9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 xml:space="preserve">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44"/>
          <w:szCs w:val="44"/>
        </w:rPr>
        <w:t>L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OS efectos de los medios de comunicación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son nuevos ambientes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tan imperceptibles como el agua para el pez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subliminales en su mayoría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censor de Freud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[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es decir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</w:t>
      </w:r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>el inconsciente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]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 el mecanismo por el cual nos defendemos de la </w:t>
      </w:r>
      <w:proofErr w:type="spellStart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sobreestimulación</w:t>
      </w:r>
      <w:proofErr w:type="spellEnd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sensorial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Vivimos en el espejo retrovisor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Los medios tienden a aislar uno u otro sentido de los demás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resultado es la hipnosis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otro extremo es la pérdida de la sensación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conduce a la alucinación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como en los sueños o en el </w:t>
      </w:r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>delirium tremens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D877CA" w:rsidRPr="00966CA2" w:rsidRDefault="00D877CA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jc w:val="right"/>
        <w:rPr>
          <w:rFonts w:ascii="EB Garamond Medium" w:eastAsia="EB Garamond Medium" w:hAnsi="EB Garamond Medium" w:cs="EB Garamond Medium"/>
          <w:i/>
          <w:color w:val="000000" w:themeColor="text1"/>
          <w:sz w:val="38"/>
          <w:szCs w:val="38"/>
        </w:rPr>
      </w:pP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28"/>
          <w:szCs w:val="28"/>
        </w:rPr>
      </w:pP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r w:rsidRPr="00966CA2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drawing>
          <wp:inline distT="114300" distB="114300" distL="114300" distR="114300">
            <wp:extent cx="2266950" cy="477253"/>
            <wp:effectExtent l="0" t="0" r="0" b="0"/>
            <wp:docPr id="5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4772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966CA2">
        <w:rPr>
          <w:rFonts w:ascii="EB Garamond" w:eastAsia="EB Garamond" w:hAnsi="EB Garamond" w:cs="EB Garamond"/>
          <w:b/>
          <w:noProof/>
          <w:color w:val="000000" w:themeColor="text1"/>
          <w:sz w:val="50"/>
          <w:szCs w:val="50"/>
        </w:rPr>
        <w:drawing>
          <wp:inline distT="114300" distB="114300" distL="114300" distR="114300">
            <wp:extent cx="2266950" cy="477253"/>
            <wp:effectExtent l="0" t="0" r="0" b="0"/>
            <wp:docPr id="30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4772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  <w:r w:rsidRPr="00966CA2"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  <w:t>Hoy la música es el gran arte ambientador, antes de los 60, la música era algo para ser tocado dentro de un ambiente</w:t>
      </w: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20"/>
          <w:szCs w:val="20"/>
        </w:rPr>
      </w:pP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pStyle w:val="Ttulo2"/>
        <w:rPr>
          <w:color w:val="000000" w:themeColor="text1"/>
          <w:sz w:val="50"/>
          <w:szCs w:val="50"/>
        </w:rPr>
      </w:pPr>
      <w:bookmarkStart w:id="1" w:name="_yfsgvhqvq44y" w:colFirst="0" w:colLast="0"/>
      <w:bookmarkEnd w:id="1"/>
      <w:r w:rsidRPr="00966CA2">
        <w:rPr>
          <w:color w:val="000000" w:themeColor="text1"/>
          <w:sz w:val="30"/>
          <w:szCs w:val="30"/>
        </w:rPr>
        <w:t>[</w:t>
      </w:r>
      <w:r w:rsidRPr="00966CA2">
        <w:rPr>
          <w:color w:val="000000" w:themeColor="text1"/>
          <w:sz w:val="30"/>
          <w:szCs w:val="30"/>
        </w:rPr>
        <w:t xml:space="preserve">Arte y medio ambiente </w:t>
      </w:r>
      <w:r w:rsidRPr="00966CA2">
        <w:rPr>
          <w:color w:val="000000" w:themeColor="text1"/>
          <w:sz w:val="30"/>
          <w:szCs w:val="30"/>
        </w:rPr>
        <w:t>(</w:t>
      </w:r>
      <w:r w:rsidRPr="00966CA2">
        <w:rPr>
          <w:color w:val="000000" w:themeColor="text1"/>
          <w:sz w:val="30"/>
          <w:szCs w:val="30"/>
        </w:rPr>
        <w:t>Fragmento</w:t>
      </w:r>
      <w:r w:rsidRPr="00966CA2">
        <w:rPr>
          <w:color w:val="000000" w:themeColor="text1"/>
          <w:sz w:val="30"/>
          <w:szCs w:val="30"/>
        </w:rPr>
        <w:t>)</w:t>
      </w:r>
      <w:r w:rsidRPr="00966CA2">
        <w:rPr>
          <w:color w:val="000000" w:themeColor="text1"/>
          <w:sz w:val="30"/>
          <w:szCs w:val="30"/>
        </w:rPr>
        <w:t>]</w:t>
      </w:r>
    </w:p>
    <w:p w:rsidR="00D877CA" w:rsidRPr="00966CA2" w:rsidRDefault="00D877CA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7924D9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966CA2">
        <w:rPr>
          <w:rFonts w:ascii="EB Garamond Medium" w:eastAsia="EB Garamond Medium" w:hAnsi="EB Garamond Medium" w:cs="EB Garamond Medium"/>
          <w:color w:val="000000" w:themeColor="text1"/>
          <w:sz w:val="44"/>
          <w:szCs w:val="44"/>
        </w:rPr>
        <w:t>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L medio ambiente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entendido como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“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el conjunto de condiciones naturales y de influencias que actúan sobre los organismos vivos y los seres humanos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”,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la definición del diccionario </w:t>
      </w:r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 xml:space="preserve">Aurelio </w:t>
      </w:r>
      <w:proofErr w:type="spellStart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>Século</w:t>
      </w:r>
      <w:proofErr w:type="spellEnd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 xml:space="preserve"> XXI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 lo presenta como un factor determinante para el desarrollo de los len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guajes artísticos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 en la relación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muchas veces conflictiva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muchas veces armoniosa con el medio ambiente que el artista renueva sus fuerzas y busca motivos para el desarrollo de su trabajo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 través de la capacidad de ordenar los elementos y materiales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encuentra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(</w:t>
      </w:r>
      <w:proofErr w:type="gramStart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</w:t>
      </w:r>
      <w:proofErr w:type="gramEnd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mejor dicho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descubre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)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el medio ambiente, de recrear o de reinventar los signos que están a su disposición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—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artista forja su propio lenguaje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Los nuevos objetos y conceptos creados por él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 incorporan al medio circundante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expand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iéndolo indefinidamente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este sentido crear implica un cambio de valores de una determinada sociedad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o sea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apunta a la reordenación de la sensibilidad que experimentará estímulos hasta entonces inéditos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no percibidos con anterioridad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obra recién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creada provoca un cambio en el medio ambiente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: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éste nunca más será el mismo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nuevo hecho estético se configura como una interferencia crítica informativa que altera el entorno social y material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</w:p>
    <w:p w:rsidR="00D877CA" w:rsidRPr="00966CA2" w:rsidRDefault="00D877CA" w:rsidP="00966CA2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7924D9">
      <w:pPr>
        <w:jc w:val="center"/>
        <w:rPr>
          <w:rFonts w:ascii="EB Garamond" w:eastAsia="EB Garamond" w:hAnsi="EB Garamond" w:cs="EB Garamond"/>
          <w:b/>
          <w:i/>
          <w:color w:val="000000" w:themeColor="text1"/>
          <w:sz w:val="48"/>
          <w:szCs w:val="48"/>
        </w:rPr>
      </w:pPr>
      <w:r w:rsidRPr="00966CA2">
        <w:rPr>
          <w:rFonts w:ascii="EB Garamond" w:eastAsia="EB Garamond" w:hAnsi="EB Garamond" w:cs="EB Garamond"/>
          <w:b/>
          <w:i/>
          <w:color w:val="000000" w:themeColor="text1"/>
          <w:sz w:val="48"/>
          <w:szCs w:val="48"/>
        </w:rPr>
        <w:t>El pez no sabe nada del agua</w:t>
      </w:r>
    </w:p>
    <w:p w:rsidR="00D877CA" w:rsidRPr="00966CA2" w:rsidRDefault="00D877CA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ind w:firstLine="720"/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D877CA" w:rsidP="00966CA2">
      <w:pPr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</w:p>
    <w:p w:rsidR="00D877CA" w:rsidRPr="00966CA2" w:rsidRDefault="007924D9">
      <w:pPr>
        <w:pStyle w:val="Ttulo2"/>
        <w:rPr>
          <w:color w:val="000000" w:themeColor="text1"/>
          <w:sz w:val="50"/>
          <w:szCs w:val="50"/>
        </w:rPr>
      </w:pPr>
      <w:bookmarkStart w:id="2" w:name="_y043cn5ssxi1" w:colFirst="0" w:colLast="0"/>
      <w:bookmarkEnd w:id="2"/>
      <w:r w:rsidRPr="00966CA2">
        <w:rPr>
          <w:color w:val="000000" w:themeColor="text1"/>
          <w:sz w:val="30"/>
          <w:szCs w:val="30"/>
        </w:rPr>
        <w:t>[</w:t>
      </w:r>
      <w:r w:rsidRPr="00966CA2">
        <w:rPr>
          <w:color w:val="000000" w:themeColor="text1"/>
          <w:sz w:val="30"/>
          <w:szCs w:val="30"/>
        </w:rPr>
        <w:t xml:space="preserve">Arte y medio ambiente </w:t>
      </w:r>
      <w:r w:rsidRPr="00966CA2">
        <w:rPr>
          <w:color w:val="000000" w:themeColor="text1"/>
          <w:sz w:val="30"/>
          <w:szCs w:val="30"/>
        </w:rPr>
        <w:t>(</w:t>
      </w:r>
      <w:r w:rsidRPr="00966CA2">
        <w:rPr>
          <w:color w:val="000000" w:themeColor="text1"/>
          <w:sz w:val="30"/>
          <w:szCs w:val="30"/>
        </w:rPr>
        <w:t>Fragmento</w:t>
      </w:r>
      <w:r w:rsidRPr="00966CA2">
        <w:rPr>
          <w:color w:val="000000" w:themeColor="text1"/>
          <w:sz w:val="30"/>
          <w:szCs w:val="30"/>
        </w:rPr>
        <w:t>)</w:t>
      </w:r>
      <w:r w:rsidRPr="00966CA2">
        <w:rPr>
          <w:color w:val="000000" w:themeColor="text1"/>
          <w:sz w:val="30"/>
          <w:szCs w:val="30"/>
        </w:rPr>
        <w:t>]</w:t>
      </w:r>
    </w:p>
    <w:p w:rsidR="00D877CA" w:rsidRPr="00966CA2" w:rsidRDefault="00D877CA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D877CA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</w:p>
    <w:p w:rsidR="00D877CA" w:rsidRPr="00966CA2" w:rsidRDefault="007924D9">
      <w:pPr>
        <w:jc w:val="both"/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</w:pP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PELÍCULAS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obras de teatro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cuadros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poemas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 composiciones musicales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danzas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videos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objetos, instalaciones, diversos performances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en fin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cualquier tipo de creación artística interfiere en el medio ambiente, propone una visión diferente del mundo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nuevas relaciones que rompen con lo lineal y rutinario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Esto conduce a la apertura de otra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perspectiva: un </w:t>
      </w:r>
      <w:proofErr w:type="spellStart"/>
      <w:r w:rsidRPr="00966CA2">
        <w:rPr>
          <w:rFonts w:ascii="EB Garamond Medium" w:eastAsia="EB Garamond Medium" w:hAnsi="EB Garamond Medium" w:cs="EB Garamond Medium"/>
          <w:i/>
          <w:color w:val="000000" w:themeColor="text1"/>
          <w:sz w:val="28"/>
          <w:szCs w:val="28"/>
        </w:rPr>
        <w:t>antiambiente</w:t>
      </w:r>
      <w:proofErr w:type="spellEnd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que proporciona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(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por lo menos en tesis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)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una nueva calidad de vida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sensibilizando continuamente a las personas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experiencia estética es insustituible, se trata de la necesidad lúdica del ser humano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como la necesidad de agu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a y aire puros para su sobrevivencia en el planeta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.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La creatividad artística da oxígeno a la vida 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“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traduciendo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”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el medio ambiente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criticándolo y modificándolo en la medida de lo posible. El resto es trabajo de todos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de la "multitud", capaz también de act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uar sobre el medio ambiente, procurando reequilibrarlo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,</w:t>
      </w:r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 ventilando la casa —la “espacionavetierra2 a través (mediante, por medio) de la ecología (del griego: </w:t>
      </w:r>
      <w:proofErr w:type="spellStart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>oikos</w:t>
      </w:r>
      <w:proofErr w:type="spellEnd"/>
      <w:r w:rsidRPr="00966CA2">
        <w:rPr>
          <w:rFonts w:ascii="EB Garamond Medium" w:eastAsia="EB Garamond Medium" w:hAnsi="EB Garamond Medium" w:cs="EB Garamond Medium"/>
          <w:color w:val="000000" w:themeColor="text1"/>
          <w:sz w:val="28"/>
          <w:szCs w:val="28"/>
        </w:rPr>
        <w:t xml:space="preserve">/ casa &amp; logos/discurso o estudio). </w:t>
      </w:r>
    </w:p>
    <w:p w:rsidR="00D877CA" w:rsidRPr="00966CA2" w:rsidRDefault="00D877CA">
      <w:pPr>
        <w:jc w:val="center"/>
        <w:rPr>
          <w:rFonts w:ascii="EB Garamond" w:eastAsia="EB Garamond" w:hAnsi="EB Garamond" w:cs="EB Garamond"/>
          <w:b/>
          <w:color w:val="000000" w:themeColor="text1"/>
          <w:sz w:val="50"/>
          <w:szCs w:val="50"/>
        </w:rPr>
      </w:pPr>
      <w:bookmarkStart w:id="3" w:name="_GoBack"/>
      <w:bookmarkEnd w:id="3"/>
    </w:p>
    <w:p w:rsidR="00D877CA" w:rsidRPr="00966CA2" w:rsidRDefault="00D877CA">
      <w:pPr>
        <w:spacing w:line="240" w:lineRule="auto"/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</w:p>
    <w:p w:rsidR="00D877CA" w:rsidRPr="00966CA2" w:rsidRDefault="00D877CA">
      <w:pPr>
        <w:spacing w:line="240" w:lineRule="auto"/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</w:p>
    <w:p w:rsidR="00D877CA" w:rsidRPr="00966CA2" w:rsidRDefault="00D877CA">
      <w:pPr>
        <w:spacing w:line="240" w:lineRule="auto"/>
        <w:jc w:val="center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</w:p>
    <w:p w:rsidR="00D877CA" w:rsidRPr="00966CA2" w:rsidRDefault="00D877CA">
      <w:pPr>
        <w:spacing w:line="240" w:lineRule="auto"/>
        <w:rPr>
          <w:rFonts w:ascii="EB Garamond Medium" w:eastAsia="EB Garamond Medium" w:hAnsi="EB Garamond Medium" w:cs="EB Garamond Medium"/>
          <w:color w:val="000000" w:themeColor="text1"/>
          <w:sz w:val="20"/>
          <w:szCs w:val="20"/>
        </w:rPr>
      </w:pPr>
    </w:p>
    <w:sectPr w:rsidR="00D877CA" w:rsidRPr="00966CA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24D9" w:rsidRDefault="007924D9">
      <w:pPr>
        <w:spacing w:line="240" w:lineRule="auto"/>
      </w:pPr>
      <w:r>
        <w:separator/>
      </w:r>
    </w:p>
  </w:endnote>
  <w:endnote w:type="continuationSeparator" w:id="0">
    <w:p w:rsidR="007924D9" w:rsidRDefault="007924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B Garamond">
    <w:panose1 w:val="02020502060206020403"/>
    <w:charset w:val="00"/>
    <w:family w:val="roman"/>
    <w:pitch w:val="variable"/>
    <w:sig w:usb0="E00002FF" w:usb1="5201E4FB" w:usb2="00000020" w:usb3="00000000" w:csb0="0000019F" w:csb1="00000000"/>
  </w:font>
  <w:font w:name="EB Garamond Medium">
    <w:panose1 w:val="02020502060206020403"/>
    <w:charset w:val="00"/>
    <w:family w:val="roman"/>
    <w:pitch w:val="variable"/>
    <w:sig w:usb0="E00002FF" w:usb1="5201E4FB" w:usb2="0000002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tserrat Medium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6CA2" w:rsidRDefault="00966CA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77CA" w:rsidRDefault="00D877C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6CA2" w:rsidRDefault="00966CA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24D9" w:rsidRDefault="007924D9">
      <w:pPr>
        <w:spacing w:line="240" w:lineRule="auto"/>
      </w:pPr>
      <w:r>
        <w:separator/>
      </w:r>
    </w:p>
  </w:footnote>
  <w:footnote w:type="continuationSeparator" w:id="0">
    <w:p w:rsidR="007924D9" w:rsidRDefault="007924D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6CA2" w:rsidRDefault="00966CA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6CA2" w:rsidRDefault="00966CA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6CA2" w:rsidRDefault="00966C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7CA"/>
    <w:rsid w:val="007924D9"/>
    <w:rsid w:val="00966CA2"/>
    <w:rsid w:val="00D8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EC631"/>
  <w15:docId w15:val="{6FEF189D-5CF1-7942-B099-5525D2D4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rFonts w:ascii="EB Garamond" w:eastAsia="EB Garamond" w:hAnsi="EB Garamond" w:cs="EB Garamond"/>
      <w:b/>
      <w:color w:val="FDF9DE"/>
      <w:sz w:val="46"/>
      <w:szCs w:val="46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jc w:val="center"/>
      <w:outlineLvl w:val="1"/>
    </w:pPr>
    <w:rPr>
      <w:rFonts w:ascii="EB Garamond" w:eastAsia="EB Garamond" w:hAnsi="EB Garamond" w:cs="EB Garamond"/>
      <w:b/>
      <w:color w:val="FCE5CD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40" w:after="240"/>
      <w:jc w:val="both"/>
      <w:outlineLvl w:val="2"/>
    </w:pPr>
    <w:rPr>
      <w:rFonts w:ascii="EB Garamond Medium" w:eastAsia="EB Garamond Medium" w:hAnsi="EB Garamond Medium" w:cs="EB Garamond Medium"/>
      <w:b/>
      <w:color w:val="FAF6EA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jc w:val="center"/>
    </w:pPr>
    <w:rPr>
      <w:rFonts w:ascii="EB Garamond" w:eastAsia="EB Garamond" w:hAnsi="EB Garamond" w:cs="EB Garamond"/>
      <w:b/>
      <w:color w:val="F1DDED"/>
      <w:sz w:val="58"/>
      <w:szCs w:val="5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jc w:val="center"/>
    </w:pPr>
    <w:rPr>
      <w:rFonts w:ascii="EB Garamond" w:eastAsia="EB Garamond" w:hAnsi="EB Garamond" w:cs="EB Garamond"/>
      <w:b/>
      <w:color w:val="F1DDED"/>
      <w:sz w:val="58"/>
      <w:szCs w:val="58"/>
    </w:rPr>
  </w:style>
  <w:style w:type="paragraph" w:styleId="Encabezado">
    <w:name w:val="header"/>
    <w:basedOn w:val="Normal"/>
    <w:link w:val="EncabezadoCar"/>
    <w:uiPriority w:val="99"/>
    <w:unhideWhenUsed/>
    <w:rsid w:val="00966CA2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6CA2"/>
  </w:style>
  <w:style w:type="paragraph" w:styleId="Piedepgina">
    <w:name w:val="footer"/>
    <w:basedOn w:val="Normal"/>
    <w:link w:val="PiedepginaCar"/>
    <w:uiPriority w:val="99"/>
    <w:unhideWhenUsed/>
    <w:rsid w:val="00966CA2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6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649</Words>
  <Characters>3571</Characters>
  <Application>Microsoft Office Word</Application>
  <DocSecurity>0</DocSecurity>
  <Lines>29</Lines>
  <Paragraphs>8</Paragraphs>
  <ScaleCrop>false</ScaleCrop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Víctor Velázquez</cp:lastModifiedBy>
  <cp:revision>2</cp:revision>
  <dcterms:created xsi:type="dcterms:W3CDTF">2025-06-29T17:25:00Z</dcterms:created>
  <dcterms:modified xsi:type="dcterms:W3CDTF">2025-06-29T17:26:00Z</dcterms:modified>
</cp:coreProperties>
</file>